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4E7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8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4E759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Среда 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491694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FD4415" w:rsidRDefault="00067CC5" w:rsidP="00FD4415">
      <w:pPr>
        <w:pStyle w:val="a9"/>
        <w:tabs>
          <w:tab w:val="left" w:pos="4302"/>
        </w:tabs>
        <w:rPr>
          <w:rFonts w:eastAsiaTheme="minorHAnsi"/>
          <w:sz w:val="28"/>
          <w:szCs w:val="28"/>
          <w:lang w:val="tt-RU"/>
        </w:rPr>
      </w:pPr>
      <w:r>
        <w:rPr>
          <w:sz w:val="28"/>
          <w:szCs w:val="28"/>
        </w:rPr>
        <w:t>Тем</w:t>
      </w:r>
      <w:r w:rsidRPr="00FD4415">
        <w:rPr>
          <w:rFonts w:eastAsiaTheme="minorHAnsi"/>
          <w:sz w:val="28"/>
          <w:szCs w:val="28"/>
          <w:lang w:val="tt-RU"/>
        </w:rPr>
        <w:t>а</w:t>
      </w:r>
      <w:proofErr w:type="gramStart"/>
      <w:r w:rsidRPr="00FD4415">
        <w:rPr>
          <w:rFonts w:eastAsiaTheme="minorHAnsi"/>
          <w:sz w:val="28"/>
          <w:szCs w:val="28"/>
          <w:lang w:val="tt-RU"/>
        </w:rPr>
        <w:t>.</w:t>
      </w:r>
      <w:proofErr w:type="gramEnd"/>
      <w:r w:rsidR="00491694" w:rsidRPr="00491694">
        <w:rPr>
          <w:lang w:val="tt-RU"/>
        </w:rPr>
        <w:t xml:space="preserve"> </w:t>
      </w:r>
      <w:r w:rsidR="00491694" w:rsidRPr="00491694">
        <w:rPr>
          <w:rFonts w:eastAsiaTheme="minorHAnsi"/>
          <w:sz w:val="28"/>
          <w:szCs w:val="28"/>
          <w:lang w:val="tt-RU"/>
        </w:rPr>
        <w:t>Ө</w:t>
      </w:r>
      <w:proofErr w:type="gramStart"/>
      <w:r w:rsidR="00491694" w:rsidRPr="00491694">
        <w:rPr>
          <w:rFonts w:eastAsiaTheme="minorHAnsi"/>
          <w:sz w:val="28"/>
          <w:szCs w:val="28"/>
          <w:lang w:val="tt-RU"/>
        </w:rPr>
        <w:t>ч</w:t>
      </w:r>
      <w:proofErr w:type="gramEnd"/>
      <w:r w:rsidR="00491694" w:rsidRPr="00491694">
        <w:rPr>
          <w:rFonts w:eastAsiaTheme="minorHAnsi"/>
          <w:sz w:val="28"/>
          <w:szCs w:val="28"/>
          <w:lang w:val="tt-RU"/>
        </w:rPr>
        <w:t>почмакка камаулы әйләнә</w:t>
      </w:r>
    </w:p>
    <w:p w:rsidR="00067CC5" w:rsidRDefault="00491694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176FD9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https://www.yaklass.ru/p/geometria/8-klass/okruzhnost-9230/vpisannaia-i-opisannaia-okruzhnosti-9244/re-44ec2b8e-dc52-456f-a0dc-69a012de326f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91694" w:rsidRDefault="00491694" w:rsidP="0049169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Якласс платформасы буенча:</w:t>
      </w:r>
    </w:p>
    <w:p w:rsidR="00491694" w:rsidRPr="00491694" w:rsidRDefault="00491694" w:rsidP="00491694">
      <w:pPr>
        <w:shd w:val="clear" w:color="auto" w:fill="76A900"/>
        <w:spacing w:after="0" w:line="353" w:lineRule="atLeast"/>
        <w:outlineLvl w:val="2"/>
        <w:rPr>
          <w:rFonts w:ascii="inherit" w:eastAsia="Times New Roman" w:hAnsi="inherit" w:cs="Arial"/>
          <w:color w:val="FFFFFF"/>
          <w:sz w:val="36"/>
          <w:szCs w:val="36"/>
          <w:lang w:eastAsia="ru-RU"/>
        </w:rPr>
      </w:pPr>
      <w:r w:rsidRPr="00491694">
        <w:rPr>
          <w:rFonts w:ascii="inherit" w:eastAsia="Times New Roman" w:hAnsi="inherit" w:cs="Arial"/>
          <w:color w:val="FFFFFF"/>
          <w:sz w:val="36"/>
          <w:szCs w:val="36"/>
          <w:lang w:eastAsia="ru-RU"/>
        </w:rPr>
        <w:t>Теория:</w:t>
      </w:r>
    </w:p>
    <w:p w:rsidR="00491694" w:rsidRPr="00491694" w:rsidRDefault="00491694" w:rsidP="00491694">
      <w:pPr>
        <w:shd w:val="clear" w:color="auto" w:fill="FFFFFF"/>
        <w:spacing w:line="240" w:lineRule="auto"/>
        <w:rPr>
          <w:rFonts w:ascii="Arial" w:eastAsia="Times New Roman" w:hAnsi="Arial" w:cs="Arial"/>
          <w:color w:val="4E4E3F"/>
          <w:sz w:val="39"/>
          <w:szCs w:val="39"/>
          <w:lang w:eastAsia="ru-RU"/>
        </w:rPr>
      </w:pPr>
      <w:r w:rsidRPr="00491694">
        <w:rPr>
          <w:rFonts w:ascii="Arial" w:eastAsia="Times New Roman" w:hAnsi="Arial" w:cs="Arial"/>
          <w:color w:val="4E4E3F"/>
          <w:sz w:val="39"/>
          <w:szCs w:val="39"/>
          <w:lang w:eastAsia="ru-RU"/>
        </w:rPr>
        <w:t>Окружность, описанная около треугольника</w:t>
      </w:r>
    </w:p>
    <w:p w:rsidR="00491694" w:rsidRPr="00491694" w:rsidRDefault="00491694" w:rsidP="00491694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Окружность называют </w:t>
      </w:r>
      <w:r w:rsidRPr="00491694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описанной около треугольника</w:t>
      </w:r>
      <w:r w:rsidRPr="00491694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, если все вершины треугольника расположены на окружности.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Её центр равноудалён от всех вершин, то есть должен находиться в точке пересечения серединных перпендикуляров к сторонам треугольника.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Следовательно, около любого треугольника можно описать окружность, так как серединные перпендикуляры к сторонам пересекаются в одной точке.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drawing>
          <wp:inline distT="0" distB="0" distL="0" distR="0">
            <wp:extent cx="2760345" cy="2988945"/>
            <wp:effectExtent l="0" t="0" r="0" b="0"/>
            <wp:docPr id="10" name="Рисунок 1" descr="Trijst_vidusp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ijst_vidusp_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345" cy="2988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Для остроугольного треугольника центр окружности находится в треугольнике.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Другая ситуация с прямоугольным и тупоугольным треугольниками.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lastRenderedPageBreak/>
        <w:drawing>
          <wp:inline distT="0" distB="0" distL="0" distR="0">
            <wp:extent cx="3251200" cy="3081655"/>
            <wp:effectExtent l="19050" t="0" r="0" b="0"/>
            <wp:docPr id="7" name="Рисунок 2" descr="Trijst_vidusp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ijst_vidusp2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308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             </w:t>
      </w: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drawing>
          <wp:inline distT="0" distB="0" distL="0" distR="0">
            <wp:extent cx="3293745" cy="3132455"/>
            <wp:effectExtent l="0" t="0" r="0" b="0"/>
            <wp:docPr id="1" name="Рисунок 3" descr="Trijst_vidusp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ijst_vidusp1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745" cy="3132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694" w:rsidRPr="00491694" w:rsidRDefault="00491694" w:rsidP="00491694">
      <w:pPr>
        <w:shd w:val="clear" w:color="auto" w:fill="FFFFFF"/>
        <w:spacing w:line="240" w:lineRule="auto"/>
        <w:rPr>
          <w:rFonts w:ascii="Arial" w:eastAsia="Times New Roman" w:hAnsi="Arial" w:cs="Arial"/>
          <w:color w:val="4E4E3F"/>
          <w:sz w:val="39"/>
          <w:szCs w:val="39"/>
          <w:lang w:eastAsia="ru-RU"/>
        </w:rPr>
      </w:pPr>
      <w:r w:rsidRPr="00491694">
        <w:rPr>
          <w:rFonts w:ascii="Arial" w:eastAsia="Times New Roman" w:hAnsi="Arial" w:cs="Arial"/>
          <w:color w:val="4E4E3F"/>
          <w:sz w:val="39"/>
          <w:szCs w:val="39"/>
          <w:lang w:eastAsia="ru-RU"/>
        </w:rPr>
        <w:t>Окружность, вписанная в треугольник</w:t>
      </w:r>
    </w:p>
    <w:p w:rsidR="00491694" w:rsidRPr="00491694" w:rsidRDefault="00491694" w:rsidP="00491694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Окружность называют </w:t>
      </w:r>
      <w:r w:rsidRPr="00491694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вписанной в треугольник</w:t>
      </w:r>
      <w:r w:rsidRPr="00491694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, если все стороны треугольника касаются окружности.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Её центр равноудалён от всех сторон, то есть должен находиться в точке пересечения биссектрис треугольника.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Следовательно, в любой треугольник можно вписать окружность, так как биссектрисы треугольника пересекаются в одной точке.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4E4E3F"/>
          <w:sz w:val="21"/>
          <w:szCs w:val="21"/>
          <w:lang w:eastAsia="ru-RU"/>
        </w:rPr>
        <w:lastRenderedPageBreak/>
        <w:drawing>
          <wp:inline distT="0" distB="0" distL="0" distR="0">
            <wp:extent cx="3911600" cy="2675255"/>
            <wp:effectExtent l="0" t="0" r="0" b="0"/>
            <wp:docPr id="4" name="Рисунок 4" descr="Trijst_bisektrise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rijst_bisektrises_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600" cy="267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Так как биссектрисы углов треугольника всегда пересекаются внутри треугольника, то для всех треугольников центр вписанной окружности находится в треугольниках.</w:t>
      </w:r>
    </w:p>
    <w:p w:rsidR="00491694" w:rsidRPr="00491694" w:rsidRDefault="00491694" w:rsidP="00491694">
      <w:pPr>
        <w:shd w:val="clear" w:color="auto" w:fill="FFFFFF"/>
        <w:spacing w:line="240" w:lineRule="auto"/>
        <w:rPr>
          <w:rFonts w:ascii="Arial" w:eastAsia="Times New Roman" w:hAnsi="Arial" w:cs="Arial"/>
          <w:color w:val="4E4E3F"/>
          <w:sz w:val="39"/>
          <w:szCs w:val="39"/>
          <w:lang w:eastAsia="ru-RU"/>
        </w:rPr>
      </w:pPr>
      <w:r w:rsidRPr="00491694">
        <w:rPr>
          <w:rFonts w:ascii="Arial" w:eastAsia="Times New Roman" w:hAnsi="Arial" w:cs="Arial"/>
          <w:color w:val="4E4E3F"/>
          <w:sz w:val="39"/>
          <w:szCs w:val="39"/>
          <w:lang w:eastAsia="ru-RU"/>
        </w:rPr>
        <w:t>Формулы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b/>
          <w:bCs/>
          <w:color w:val="4E4E3F"/>
          <w:sz w:val="21"/>
          <w:lang w:eastAsia="ru-RU"/>
        </w:rPr>
        <w:t>Равносторонний треугольник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 </w:t>
      </w:r>
    </w:p>
    <w:p w:rsidR="00491694" w:rsidRPr="00491694" w:rsidRDefault="00491694" w:rsidP="00491694">
      <w:pPr>
        <w:shd w:val="clear" w:color="auto" w:fill="FFFFFF"/>
        <w:spacing w:after="107" w:line="240" w:lineRule="auto"/>
        <w:rPr>
          <w:rFonts w:ascii="Arial" w:eastAsia="Times New Roman" w:hAnsi="Arial" w:cs="Arial"/>
          <w:i/>
          <w:iCs/>
          <w:color w:val="4E4E3F"/>
          <w:sz w:val="32"/>
          <w:szCs w:val="32"/>
          <w:lang w:eastAsia="ru-RU"/>
        </w:rPr>
      </w:pPr>
      <w:r w:rsidRPr="00491694">
        <w:rPr>
          <w:rFonts w:ascii="Arial" w:eastAsia="Times New Roman" w:hAnsi="Arial" w:cs="Arial"/>
          <w:i/>
          <w:iCs/>
          <w:color w:val="4E4E3F"/>
          <w:sz w:val="32"/>
          <w:szCs w:val="32"/>
          <w:lang w:eastAsia="ru-RU"/>
        </w:rPr>
        <w:t>Обрати внимание!</w:t>
      </w:r>
    </w:p>
    <w:p w:rsidR="00491694" w:rsidRPr="00491694" w:rsidRDefault="00491694" w:rsidP="00491694">
      <w:pPr>
        <w:spacing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У равностороннего треугольника совпадают биссектрисы, медианы и высоты, то есть, эти отрезки являются также серединными перпендикулярами. Это значит, что центры описанной и вписанной окружности совпадают.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u w:val="single"/>
          <w:lang w:eastAsia="ru-RU"/>
        </w:rPr>
        <w:t>Радиус описанной окружности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=23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h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, поэтому 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a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3–√3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u w:val="single"/>
          <w:lang w:eastAsia="ru-RU"/>
        </w:rPr>
        <w:t>Радиус вписанной окружности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=13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h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, где </w:t>
      </w:r>
      <w:proofErr w:type="spellStart"/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h</w:t>
      </w:r>
      <w:proofErr w:type="spellEnd"/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— высота треугольника.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Если дана сторона треугольника </w:t>
      </w:r>
      <w:proofErr w:type="spellStart"/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a</w:t>
      </w:r>
      <w:proofErr w:type="spellEnd"/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, то 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h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a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3–√2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Поэтому 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a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3–√6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b/>
          <w:bCs/>
          <w:color w:val="4E4E3F"/>
          <w:sz w:val="21"/>
          <w:lang w:eastAsia="ru-RU"/>
        </w:rPr>
        <w:t>Прямоугольный треугольник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b/>
          <w:bCs/>
          <w:color w:val="4E4E3F"/>
          <w:sz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u w:val="single"/>
          <w:lang w:eastAsia="ru-RU"/>
        </w:rPr>
        <w:t>Радиус описанной окружности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=12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c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, где </w:t>
      </w:r>
      <w:proofErr w:type="spellStart"/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c</w:t>
      </w:r>
      <w:proofErr w:type="spellEnd"/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— гипотенуза.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u w:val="single"/>
          <w:lang w:eastAsia="ru-RU"/>
        </w:rPr>
        <w:t>Радиус вписанной окружности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S</w:t>
      </w:r>
      <w:r w:rsidRPr="00491694">
        <w:rPr>
          <w:rFonts w:ascii="MathJax_Main" w:eastAsia="Times New Roman" w:hAnsi="MathJax_Main" w:cs="Arial"/>
          <w:color w:val="76A900"/>
          <w:lang w:eastAsia="ru-RU"/>
        </w:rPr>
        <w:t>Δ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p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, где </w:t>
      </w:r>
      <w:proofErr w:type="spellStart"/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p</w:t>
      </w:r>
      <w:proofErr w:type="spellEnd"/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— полупериметр.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b/>
          <w:bCs/>
          <w:color w:val="4E4E3F"/>
          <w:sz w:val="21"/>
          <w:lang w:eastAsia="ru-RU"/>
        </w:rPr>
        <w:t>Произвольный треугольник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u w:val="single"/>
          <w:lang w:eastAsia="ru-RU"/>
        </w:rPr>
        <w:t>Радиус описанной окружности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a</w:t>
      </w:r>
      <w:r w:rsidRPr="00491694">
        <w:rPr>
          <w:rFonts w:ascii="Cambria Math" w:eastAsia="Times New Roman" w:hAnsi="Cambria Math" w:cs="Cambria Math"/>
          <w:color w:val="76A900"/>
          <w:sz w:val="26"/>
          <w:lang w:eastAsia="ru-RU"/>
        </w:rPr>
        <w:t>⋅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b</w:t>
      </w:r>
      <w:r w:rsidRPr="00491694">
        <w:rPr>
          <w:rFonts w:ascii="Cambria Math" w:eastAsia="Times New Roman" w:hAnsi="Cambria Math" w:cs="Cambria Math"/>
          <w:color w:val="76A900"/>
          <w:sz w:val="26"/>
          <w:lang w:eastAsia="ru-RU"/>
        </w:rPr>
        <w:t>⋅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c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4</w:t>
      </w:r>
      <w:r w:rsidRPr="00491694">
        <w:rPr>
          <w:rFonts w:ascii="Cambria Math" w:eastAsia="Times New Roman" w:hAnsi="Cambria Math" w:cs="Cambria Math"/>
          <w:color w:val="76A900"/>
          <w:sz w:val="26"/>
          <w:lang w:eastAsia="ru-RU"/>
        </w:rPr>
        <w:t>⋅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S</w:t>
      </w:r>
      <w:r w:rsidRPr="00491694">
        <w:rPr>
          <w:rFonts w:ascii="MathJax_Main" w:eastAsia="Times New Roman" w:hAnsi="MathJax_Main" w:cs="Arial"/>
          <w:color w:val="76A900"/>
          <w:lang w:eastAsia="ru-RU"/>
        </w:rPr>
        <w:t>Δ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;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a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2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sinα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, где </w:t>
      </w:r>
      <w:proofErr w:type="spellStart"/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α</w:t>
      </w:r>
      <w:proofErr w:type="spellEnd"/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— угол, противолежащий стороне </w:t>
      </w:r>
      <w:proofErr w:type="spellStart"/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a</w:t>
      </w:r>
      <w:proofErr w:type="spellEnd"/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;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76A900"/>
          <w:sz w:val="21"/>
          <w:lang w:eastAsia="ru-RU"/>
        </w:rPr>
        <w:lastRenderedPageBreak/>
        <w:t>если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S</w:t>
      </w:r>
      <w:r w:rsidRPr="00491694">
        <w:rPr>
          <w:rFonts w:ascii="MathJax_Main" w:eastAsia="Times New Roman" w:hAnsi="MathJax_Main" w:cs="Arial"/>
          <w:color w:val="76A900"/>
          <w:lang w:eastAsia="ru-RU"/>
        </w:rPr>
        <w:t>Δ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abc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4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,</w:t>
      </w:r>
      <w:r w:rsidRPr="00491694">
        <w:rPr>
          <w:rFonts w:ascii="Arial" w:eastAsia="Times New Roman" w:hAnsi="Arial" w:cs="Arial"/>
          <w:color w:val="76A900"/>
          <w:sz w:val="21"/>
          <w:lang w:eastAsia="ru-RU"/>
        </w:rPr>
        <w:t>то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abc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4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S</w:t>
      </w:r>
      <w:r w:rsidRPr="00491694">
        <w:rPr>
          <w:rFonts w:ascii="MathJax_Main" w:eastAsia="Times New Roman" w:hAnsi="MathJax_Main" w:cs="Arial"/>
          <w:color w:val="76A900"/>
          <w:lang w:eastAsia="ru-RU"/>
        </w:rPr>
        <w:t>Δ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;</w:t>
      </w:r>
      <w:r w:rsidRPr="00491694">
        <w:rPr>
          <w:rFonts w:ascii="Arial" w:eastAsia="Times New Roman" w:hAnsi="Arial" w:cs="Arial"/>
          <w:color w:val="76A900"/>
          <w:sz w:val="21"/>
          <w:lang w:eastAsia="ru-RU"/>
        </w:rPr>
        <w:t>если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S</w:t>
      </w:r>
      <w:r w:rsidRPr="00491694">
        <w:rPr>
          <w:rFonts w:ascii="MathJax_Main" w:eastAsia="Times New Roman" w:hAnsi="MathJax_Main" w:cs="Arial"/>
          <w:color w:val="76A900"/>
          <w:lang w:eastAsia="ru-RU"/>
        </w:rPr>
        <w:t>Δ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p</w:t>
      </w:r>
      <w:r w:rsidRPr="00491694">
        <w:rPr>
          <w:rFonts w:ascii="Cambria Math" w:eastAsia="Times New Roman" w:hAnsi="Cambria Math" w:cs="Cambria Math"/>
          <w:color w:val="76A900"/>
          <w:sz w:val="26"/>
          <w:lang w:eastAsia="ru-RU"/>
        </w:rPr>
        <w:t>⋅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,</w:t>
      </w:r>
      <w:r w:rsidRPr="00491694">
        <w:rPr>
          <w:rFonts w:ascii="Arial" w:eastAsia="Times New Roman" w:hAnsi="Arial" w:cs="Arial"/>
          <w:color w:val="76A900"/>
          <w:sz w:val="21"/>
          <w:lang w:eastAsia="ru-RU"/>
        </w:rPr>
        <w:t>то</w:t>
      </w:r>
      <w:proofErr w:type="gramStart"/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proofErr w:type="gramEnd"/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S</w:t>
      </w:r>
      <w:r w:rsidRPr="00491694">
        <w:rPr>
          <w:rFonts w:ascii="MathJax_Main" w:eastAsia="Times New Roman" w:hAnsi="MathJax_Main" w:cs="Arial"/>
          <w:color w:val="76A900"/>
          <w:lang w:eastAsia="ru-RU"/>
        </w:rPr>
        <w:t>Δ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p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.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u w:val="single"/>
          <w:lang w:eastAsia="ru-RU"/>
        </w:rPr>
        <w:t>Радиус вписанной окружности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491694" w:rsidRPr="00491694" w:rsidRDefault="00491694" w:rsidP="004916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r</w:t>
      </w:r>
      <w:r w:rsidRPr="00491694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S</w:t>
      </w:r>
      <w:r w:rsidRPr="00491694">
        <w:rPr>
          <w:rFonts w:ascii="MathJax_Main" w:eastAsia="Times New Roman" w:hAnsi="MathJax_Main" w:cs="Arial"/>
          <w:color w:val="76A900"/>
          <w:lang w:eastAsia="ru-RU"/>
        </w:rPr>
        <w:t>Δ</w:t>
      </w:r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p</w:t>
      </w:r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, где </w:t>
      </w:r>
      <w:proofErr w:type="spellStart"/>
      <w:r w:rsidRPr="00491694">
        <w:rPr>
          <w:rFonts w:ascii="MathJax_Math-italic" w:eastAsia="Times New Roman" w:hAnsi="MathJax_Math-italic" w:cs="Arial"/>
          <w:color w:val="76A900"/>
          <w:sz w:val="26"/>
          <w:lang w:eastAsia="ru-RU"/>
        </w:rPr>
        <w:t>p</w:t>
      </w:r>
      <w:proofErr w:type="spellEnd"/>
      <w:r w:rsidRPr="00491694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— полупериметр.</w:t>
      </w:r>
    </w:p>
    <w:p w:rsidR="00491694" w:rsidRPr="00491694" w:rsidRDefault="00491694" w:rsidP="0049169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67CC5" w:rsidRPr="00491694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91694">
        <w:rPr>
          <w:rFonts w:ascii="Times New Roman" w:hAnsi="Times New Roman" w:cs="Times New Roman"/>
          <w:sz w:val="28"/>
          <w:szCs w:val="28"/>
          <w:lang w:val="tt-RU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491694">
        <w:rPr>
          <w:rFonts w:ascii="Times New Roman" w:hAnsi="Times New Roman" w:cs="Times New Roman"/>
          <w:sz w:val="28"/>
          <w:szCs w:val="28"/>
          <w:lang w:val="tt-RU"/>
        </w:rPr>
        <w:t>реслект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491694">
        <w:rPr>
          <w:rFonts w:ascii="Times New Roman" w:hAnsi="Times New Roman" w:cs="Times New Roman"/>
          <w:sz w:val="28"/>
          <w:szCs w:val="28"/>
          <w:lang w:val="tt-RU"/>
        </w:rPr>
        <w:t xml:space="preserve">н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491694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491694">
        <w:rPr>
          <w:rFonts w:ascii="Times New Roman" w:hAnsi="Times New Roman" w:cs="Times New Roman"/>
          <w:sz w:val="28"/>
          <w:szCs w:val="28"/>
          <w:lang w:val="tt-RU"/>
        </w:rPr>
        <w:t>7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491694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8 нче бүлек “Әйләнә”</w:t>
      </w:r>
      <w:r>
        <w:rPr>
          <w:rFonts w:ascii="Times New Roman" w:hAnsi="Times New Roman" w:cs="Times New Roman"/>
          <w:sz w:val="28"/>
          <w:szCs w:val="28"/>
          <w:lang w:val="tt-RU"/>
        </w:rPr>
        <w:t>); кагыйдәләрне белешмә дәфтәренә язарга.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D4415" w:rsidRDefault="0049169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 Мәсьәләләр карау:</w:t>
      </w:r>
    </w:p>
    <w:p w:rsidR="00491694" w:rsidRDefault="0049169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0291"/>
            <wp:effectExtent l="19050" t="0" r="3175" b="0"/>
            <wp:docPr id="11" name="Рисунок 9" descr="https://cf2.ppt-online.org/files2/slide/k/kfdgRCD4EiSY9wJAnIKbzMW8mPvF3XLa7lsUBo/slid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f2.ppt-online.org/files2/slide/k/kfdgRCD4EiSY9wJAnIKbzMW8mPvF3XLa7lsUBo/slide-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0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694" w:rsidRDefault="0049169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2" name="Рисунок 12" descr="https://theslide.ru/img/thumbs/ad638f91baba9699cfc8255c403730e2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theslide.ru/img/thumbs/ad638f91baba9699cfc8255c403730e2-800x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694" w:rsidRDefault="0049169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9169"/>
            <wp:effectExtent l="19050" t="0" r="3175" b="0"/>
            <wp:docPr id="15" name="Рисунок 15" descr="https://fs.znanio.ru/methodology/images/76/b6/76b69ec46531a7f9758e0b8ffe065352e6abe7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fs.znanio.ru/methodology/images/76/b6/76b69ec46531a7f9758e0b8ffe065352e6abe75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694" w:rsidRDefault="0049169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8" name="Рисунок 18" descr="https://image3.slideserve.com/6517228/slide18-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image3.slideserve.com/6517228/slide18-l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694" w:rsidRDefault="00491694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21" name="Рисунок 21" descr="https://thepresentation.ru/img/thumbs/5dae5770f8b79658ed1c98b44bd98d82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thepresentation.ru/img/thumbs/5dae5770f8b79658ed1c98b44bd98d82-800x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Pr="00491694" w:rsidRDefault="00196880" w:rsidP="0049169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4E7595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491694">
        <w:rPr>
          <w:rFonts w:ascii="Times New Roman" w:hAnsi="Times New Roman" w:cs="Times New Roman"/>
          <w:sz w:val="28"/>
          <w:szCs w:val="28"/>
          <w:lang w:val="tt-RU"/>
        </w:rPr>
        <w:t>92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EC2057" w:rsidRDefault="00820A84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: №6</w:t>
      </w:r>
      <w:r w:rsidR="00491694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FD4415">
        <w:rPr>
          <w:rFonts w:ascii="Times New Roman" w:hAnsi="Times New Roman" w:cs="Times New Roman"/>
          <w:sz w:val="28"/>
          <w:szCs w:val="28"/>
          <w:lang w:val="tt-RU"/>
        </w:rPr>
        <w:t>1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thJax_Math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thJax_Mai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D1E0F"/>
    <w:rsid w:val="00196880"/>
    <w:rsid w:val="00285D76"/>
    <w:rsid w:val="00325B28"/>
    <w:rsid w:val="00335738"/>
    <w:rsid w:val="00491694"/>
    <w:rsid w:val="004E7595"/>
    <w:rsid w:val="005C42AF"/>
    <w:rsid w:val="006A0BD2"/>
    <w:rsid w:val="00820A84"/>
    <w:rsid w:val="008D4ABD"/>
    <w:rsid w:val="009B7A56"/>
    <w:rsid w:val="00A44BB8"/>
    <w:rsid w:val="00B92BCA"/>
    <w:rsid w:val="00B951F5"/>
    <w:rsid w:val="00BE2F7F"/>
    <w:rsid w:val="00BE5BF4"/>
    <w:rsid w:val="00CD13C0"/>
    <w:rsid w:val="00E944DD"/>
    <w:rsid w:val="00EC2057"/>
    <w:rsid w:val="00FD4415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3">
    <w:name w:val="heading 3"/>
    <w:basedOn w:val="a"/>
    <w:link w:val="30"/>
    <w:uiPriority w:val="9"/>
    <w:qFormat/>
    <w:rsid w:val="004916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a8">
    <w:name w:val="Без интервала Знак"/>
    <w:link w:val="a9"/>
    <w:uiPriority w:val="1"/>
    <w:locked/>
    <w:rsid w:val="00FD4415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8"/>
    <w:uiPriority w:val="1"/>
    <w:qFormat/>
    <w:rsid w:val="00FD4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49169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xst-emph">
    <w:name w:val="gxst-emph"/>
    <w:basedOn w:val="a0"/>
    <w:rsid w:val="00491694"/>
  </w:style>
  <w:style w:type="character" w:styleId="aa">
    <w:name w:val="Strong"/>
    <w:basedOn w:val="a0"/>
    <w:uiPriority w:val="22"/>
    <w:qFormat/>
    <w:rsid w:val="00491694"/>
    <w:rPr>
      <w:b/>
      <w:bCs/>
    </w:rPr>
  </w:style>
  <w:style w:type="character" w:customStyle="1" w:styleId="mi">
    <w:name w:val="mi"/>
    <w:basedOn w:val="a0"/>
    <w:rsid w:val="00491694"/>
  </w:style>
  <w:style w:type="character" w:customStyle="1" w:styleId="mo">
    <w:name w:val="mo"/>
    <w:basedOn w:val="a0"/>
    <w:rsid w:val="00491694"/>
  </w:style>
  <w:style w:type="character" w:customStyle="1" w:styleId="mn">
    <w:name w:val="mn"/>
    <w:basedOn w:val="a0"/>
    <w:rsid w:val="00491694"/>
  </w:style>
  <w:style w:type="character" w:customStyle="1" w:styleId="msqrt">
    <w:name w:val="msqrt"/>
    <w:basedOn w:val="a0"/>
    <w:rsid w:val="00491694"/>
  </w:style>
  <w:style w:type="character" w:customStyle="1" w:styleId="mtext">
    <w:name w:val="mtext"/>
    <w:basedOn w:val="a0"/>
    <w:rsid w:val="004916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574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122651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585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55972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733990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481464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766306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4803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87877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00814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51669695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228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55300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392804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34267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087654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775455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62547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5805">
              <w:marLeft w:val="0"/>
              <w:marRight w:val="0"/>
              <w:marTop w:val="67"/>
              <w:marBottom w:val="0"/>
              <w:divBdr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</w:divBdr>
            </w:div>
            <w:div w:id="1564872095">
              <w:marLeft w:val="667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0941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50431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54295">
                          <w:marLeft w:val="0"/>
                          <w:marRight w:val="0"/>
                          <w:marTop w:val="67"/>
                          <w:marBottom w:val="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65700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206565">
                      <w:marLeft w:val="0"/>
                      <w:marRight w:val="0"/>
                      <w:marTop w:val="6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13677">
                          <w:marLeft w:val="0"/>
                          <w:marRight w:val="0"/>
                          <w:marTop w:val="6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5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6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8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2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086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89512">
                          <w:marLeft w:val="0"/>
                          <w:marRight w:val="0"/>
                          <w:marTop w:val="333"/>
                          <w:marBottom w:val="33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118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823714">
                          <w:marLeft w:val="0"/>
                          <w:marRight w:val="0"/>
                          <w:marTop w:val="333"/>
                          <w:marBottom w:val="33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69255">
                              <w:marLeft w:val="0"/>
                              <w:marRight w:val="0"/>
                              <w:marTop w:val="333"/>
                              <w:marBottom w:val="333"/>
                              <w:divBdr>
                                <w:top w:val="single" w:sz="4" w:space="13" w:color="76A900"/>
                                <w:left w:val="single" w:sz="4" w:space="17" w:color="76A900"/>
                                <w:bottom w:val="single" w:sz="4" w:space="13" w:color="76A900"/>
                                <w:right w:val="single" w:sz="4" w:space="17" w:color="76A900"/>
                              </w:divBdr>
                            </w:div>
                          </w:divsChild>
                        </w:div>
                      </w:divsChild>
                    </w:div>
                    <w:div w:id="124938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5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06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2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948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309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719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996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3932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59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195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9030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0913776">
                                                      <w:marLeft w:val="0"/>
                                                      <w:marRight w:val="0"/>
                                                      <w:marTop w:val="333"/>
                                                      <w:marBottom w:val="333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319799">
                                                      <w:marLeft w:val="0"/>
                                                      <w:marRight w:val="0"/>
                                                      <w:marTop w:val="333"/>
                                                      <w:marBottom w:val="333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481099">
                                                          <w:marLeft w:val="0"/>
                                                          <w:marRight w:val="0"/>
                                                          <w:marTop w:val="333"/>
                                                          <w:marBottom w:val="333"/>
                                                          <w:divBdr>
                                                            <w:top w:val="single" w:sz="4" w:space="13" w:color="76A900"/>
                                                            <w:left w:val="single" w:sz="4" w:space="17" w:color="76A900"/>
                                                            <w:bottom w:val="single" w:sz="4" w:space="13" w:color="76A900"/>
                                                            <w:right w:val="single" w:sz="4" w:space="17" w:color="76A9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7677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739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7145121">
                                                      <w:marLeft w:val="0"/>
                                                      <w:marRight w:val="0"/>
                                                      <w:marTop w:val="333"/>
                                                      <w:marBottom w:val="333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880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818668">
                          <w:marLeft w:val="0"/>
                          <w:marRight w:val="0"/>
                          <w:marTop w:val="0"/>
                          <w:marBottom w:val="10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423191">
                          <w:marLeft w:val="0"/>
                          <w:marRight w:val="0"/>
                          <w:marTop w:val="333"/>
                          <w:marBottom w:val="333"/>
                          <w:divBdr>
                            <w:top w:val="single" w:sz="4" w:space="13" w:color="76A900"/>
                            <w:left w:val="none" w:sz="0" w:space="31" w:color="auto"/>
                            <w:bottom w:val="single" w:sz="4" w:space="13" w:color="76A900"/>
                            <w:right w:val="none" w:sz="0" w:space="17" w:color="auto"/>
                          </w:divBdr>
                        </w:div>
                      </w:divsChild>
                    </w:div>
                    <w:div w:id="52089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s://www.yaklass.ru/p/geometria/8-klass/okruzhnost-9230/vpisannaia-i-opisannaia-okruzhnosti-9244/re-44ec2b8e-dc52-456f-a0dc-69a012de326f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7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2020-04-23T17:48:00Z</dcterms:modified>
</cp:coreProperties>
</file>